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DB1A" w14:textId="77777777" w:rsidR="003632B2" w:rsidRPr="003632B2" w:rsidRDefault="003632B2" w:rsidP="003632B2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it-IT"/>
        </w:rPr>
      </w:pPr>
      <w:r w:rsidRPr="003632B2">
        <w:rPr>
          <w:rFonts w:ascii="Arial" w:eastAsia="Arial" w:hAnsi="Arial" w:cs="Arial"/>
          <w:noProof/>
          <w:color w:val="000000"/>
          <w:lang w:eastAsia="it-IT"/>
        </w:rPr>
        <w:drawing>
          <wp:inline distT="0" distB="0" distL="114300" distR="114300" wp14:anchorId="1CC41781" wp14:editId="29C68177">
            <wp:extent cx="2796540" cy="1470660"/>
            <wp:effectExtent l="0" t="0" r="381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470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EA3868" w14:textId="77777777" w:rsidR="003632B2" w:rsidRPr="003632B2" w:rsidRDefault="003632B2" w:rsidP="003632B2">
      <w:pPr>
        <w:spacing w:after="0" w:line="240" w:lineRule="auto"/>
        <w:ind w:firstLine="284"/>
        <w:jc w:val="center"/>
        <w:rPr>
          <w:rFonts w:ascii="Arial" w:eastAsia="Arial" w:hAnsi="Arial" w:cs="Arial"/>
          <w:color w:val="000000"/>
          <w:lang w:eastAsia="it-IT"/>
        </w:rPr>
      </w:pPr>
    </w:p>
    <w:p w14:paraId="0E82BDF6" w14:textId="77777777" w:rsidR="00565F14" w:rsidRPr="0049130C" w:rsidRDefault="00565F14" w:rsidP="00565F1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it-IT"/>
        </w:rPr>
      </w:pPr>
      <w:r w:rsidRPr="0049130C">
        <w:rPr>
          <w:rFonts w:ascii="Cambria" w:eastAsia="Cambria" w:hAnsi="Cambria" w:cs="Cambria"/>
          <w:b/>
          <w:color w:val="C00000"/>
          <w:sz w:val="28"/>
          <w:szCs w:val="28"/>
          <w:lang w:eastAsia="it-IT"/>
        </w:rPr>
        <w:t>Master in</w:t>
      </w:r>
    </w:p>
    <w:p w14:paraId="48BE381F" w14:textId="77777777" w:rsidR="00565F14" w:rsidRPr="00565F14" w:rsidRDefault="00565F14" w:rsidP="00565F14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it-IT"/>
        </w:rPr>
      </w:pPr>
      <w:r w:rsidRPr="00565F14">
        <w:rPr>
          <w:rFonts w:ascii="Cambria" w:eastAsia="Cambria" w:hAnsi="Cambria" w:cs="Cambria"/>
          <w:b/>
          <w:color w:val="C00000"/>
          <w:sz w:val="28"/>
          <w:szCs w:val="28"/>
          <w:lang w:eastAsia="it-IT"/>
        </w:rPr>
        <w:t xml:space="preserve"> Diritto del lavoro, </w:t>
      </w:r>
      <w:r w:rsidRPr="00565F14">
        <w:rPr>
          <w:rFonts w:ascii="Cambria" w:eastAsia="Cambria" w:hAnsi="Cambria" w:cs="Cambria"/>
          <w:b/>
          <w:i/>
          <w:color w:val="C00000"/>
          <w:sz w:val="28"/>
          <w:szCs w:val="28"/>
          <w:lang w:eastAsia="it-IT"/>
        </w:rPr>
        <w:t>Welfare</w:t>
      </w:r>
      <w:r w:rsidRPr="00565F14">
        <w:rPr>
          <w:rFonts w:ascii="Cambria" w:eastAsia="Cambria" w:hAnsi="Cambria" w:cs="Cambria"/>
          <w:b/>
          <w:color w:val="C00000"/>
          <w:sz w:val="28"/>
          <w:szCs w:val="28"/>
          <w:lang w:eastAsia="it-IT"/>
        </w:rPr>
        <w:t xml:space="preserve"> e Servizi per l’impiego  </w:t>
      </w:r>
    </w:p>
    <w:p w14:paraId="447BC81D" w14:textId="5A7F60A1" w:rsidR="00565F14" w:rsidRPr="00565F14" w:rsidRDefault="0049130C" w:rsidP="00565F14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it-IT"/>
        </w:rPr>
      </w:pPr>
      <w:r>
        <w:rPr>
          <w:rFonts w:ascii="Cambria" w:eastAsia="Cambria" w:hAnsi="Cambria" w:cs="Cambria"/>
          <w:color w:val="C00000"/>
          <w:sz w:val="24"/>
          <w:szCs w:val="24"/>
          <w:lang w:eastAsia="it-IT"/>
        </w:rPr>
        <w:t>(</w:t>
      </w:r>
      <w:r w:rsidR="00F2661C">
        <w:rPr>
          <w:rFonts w:ascii="Cambria" w:eastAsia="Cambria" w:hAnsi="Cambria" w:cs="Cambria"/>
          <w:color w:val="C00000"/>
          <w:sz w:val="24"/>
          <w:szCs w:val="24"/>
          <w:lang w:eastAsia="it-IT"/>
        </w:rPr>
        <w:t>V</w:t>
      </w:r>
      <w:r w:rsidR="00827E8D">
        <w:rPr>
          <w:rFonts w:ascii="Cambria" w:eastAsia="Cambria" w:hAnsi="Cambria" w:cs="Cambria"/>
          <w:color w:val="C00000"/>
          <w:sz w:val="24"/>
          <w:szCs w:val="24"/>
          <w:lang w:eastAsia="it-IT"/>
        </w:rPr>
        <w:t>I</w:t>
      </w:r>
      <w:r w:rsidR="00362129">
        <w:rPr>
          <w:rFonts w:ascii="Cambria" w:eastAsia="Cambria" w:hAnsi="Cambria" w:cs="Cambria"/>
          <w:color w:val="C00000"/>
          <w:sz w:val="24"/>
          <w:szCs w:val="24"/>
          <w:lang w:eastAsia="it-IT"/>
        </w:rPr>
        <w:t>I</w:t>
      </w:r>
      <w:r w:rsidR="00565F14" w:rsidRPr="00565F14">
        <w:rPr>
          <w:rFonts w:ascii="Cambria" w:eastAsia="Cambria" w:hAnsi="Cambria" w:cs="Cambria"/>
          <w:color w:val="C00000"/>
          <w:sz w:val="24"/>
          <w:szCs w:val="24"/>
          <w:lang w:eastAsia="it-IT"/>
        </w:rPr>
        <w:t xml:space="preserve"> edizione)</w:t>
      </w:r>
    </w:p>
    <w:p w14:paraId="5BB8EBFB" w14:textId="77777777" w:rsidR="00565F14" w:rsidRPr="00565F14" w:rsidRDefault="00565F14" w:rsidP="00565F14">
      <w:pPr>
        <w:spacing w:after="0" w:line="240" w:lineRule="auto"/>
        <w:ind w:firstLine="284"/>
        <w:jc w:val="center"/>
        <w:rPr>
          <w:rFonts w:ascii="Arial" w:eastAsia="Arial" w:hAnsi="Arial" w:cs="Arial"/>
          <w:color w:val="000000"/>
          <w:lang w:eastAsia="it-IT"/>
        </w:rPr>
      </w:pPr>
    </w:p>
    <w:p w14:paraId="6041E827" w14:textId="736F7AB9" w:rsidR="00565F14" w:rsidRPr="005A7577" w:rsidRDefault="00143C64" w:rsidP="00565F14">
      <w:pPr>
        <w:spacing w:after="0" w:line="40" w:lineRule="atLeast"/>
        <w:jc w:val="center"/>
        <w:rPr>
          <w:rFonts w:ascii="Cambria" w:eastAsia="Cambria" w:hAnsi="Cambria" w:cs="Cambria"/>
          <w:sz w:val="24"/>
          <w:szCs w:val="24"/>
          <w:lang w:eastAsia="it-IT"/>
        </w:rPr>
      </w:pPr>
      <w:r>
        <w:rPr>
          <w:rFonts w:ascii="Cambria" w:eastAsia="Cambria" w:hAnsi="Cambria" w:cs="Cambria"/>
          <w:sz w:val="24"/>
          <w:szCs w:val="24"/>
          <w:lang w:eastAsia="it-IT"/>
        </w:rPr>
        <w:t xml:space="preserve">Modulo </w:t>
      </w:r>
      <w:r w:rsidR="00463EB1">
        <w:rPr>
          <w:rFonts w:ascii="Cambria" w:eastAsia="Cambria" w:hAnsi="Cambria" w:cs="Cambria"/>
          <w:sz w:val="24"/>
          <w:szCs w:val="24"/>
          <w:lang w:eastAsia="it-IT"/>
        </w:rPr>
        <w:t>V</w:t>
      </w:r>
      <w:r w:rsidR="00BD0C63">
        <w:rPr>
          <w:rFonts w:ascii="Cambria" w:eastAsia="Cambria" w:hAnsi="Cambria" w:cs="Cambria"/>
          <w:sz w:val="24"/>
          <w:szCs w:val="24"/>
          <w:lang w:eastAsia="it-IT"/>
        </w:rPr>
        <w:t>I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5A7577" w:rsidRPr="005A7577" w14:paraId="73C0EAC9" w14:textId="77777777" w:rsidTr="00565F14">
        <w:trPr>
          <w:trHeight w:val="14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4168E" w14:textId="0A97AA0B" w:rsidR="00565F14" w:rsidRDefault="00BD0C63" w:rsidP="001C377E">
            <w:pPr>
              <w:spacing w:after="0" w:line="40" w:lineRule="atLeast"/>
              <w:jc w:val="center"/>
              <w:rPr>
                <w:rFonts w:ascii="Cambria" w:eastAsia="Cambria" w:hAnsi="Cambria" w:cs="Cambria"/>
                <w:bCs/>
                <w:i/>
                <w:sz w:val="26"/>
                <w:szCs w:val="26"/>
                <w:lang w:eastAsia="it-IT"/>
              </w:rPr>
            </w:pPr>
            <w:r>
              <w:rPr>
                <w:rFonts w:ascii="Cambria" w:eastAsia="Cambria" w:hAnsi="Cambria" w:cs="Cambria"/>
                <w:bCs/>
                <w:i/>
                <w:sz w:val="26"/>
                <w:szCs w:val="26"/>
                <w:lang w:eastAsia="it-IT"/>
              </w:rPr>
              <w:t>Tutele Giurisdizionali e Amministrative</w:t>
            </w:r>
          </w:p>
          <w:p w14:paraId="0F921F21" w14:textId="77777777" w:rsidR="001C377E" w:rsidRPr="001C377E" w:rsidRDefault="001C377E" w:rsidP="00143211">
            <w:pPr>
              <w:spacing w:after="0" w:line="40" w:lineRule="atLeast"/>
              <w:rPr>
                <w:rFonts w:ascii="Cambria" w:eastAsia="Cambria" w:hAnsi="Cambria" w:cs="Cambria"/>
                <w:bCs/>
                <w:sz w:val="26"/>
                <w:szCs w:val="26"/>
                <w:lang w:eastAsia="it-IT"/>
              </w:rPr>
            </w:pPr>
          </w:p>
        </w:tc>
      </w:tr>
    </w:tbl>
    <w:p w14:paraId="4AFC0AE5" w14:textId="77777777" w:rsidR="00565F14" w:rsidRPr="00565F14" w:rsidRDefault="00565F14" w:rsidP="001C377E">
      <w:pPr>
        <w:spacing w:after="0" w:line="40" w:lineRule="atLeast"/>
        <w:jc w:val="center"/>
        <w:rPr>
          <w:rFonts w:ascii="Cambria" w:eastAsia="Cambria" w:hAnsi="Cambria" w:cs="Cambria"/>
          <w:color w:val="C00000"/>
          <w:spacing w:val="-1"/>
          <w:sz w:val="24"/>
          <w:szCs w:val="24"/>
          <w:lang w:eastAsia="it-IT"/>
        </w:rPr>
      </w:pPr>
    </w:p>
    <w:p w14:paraId="7C33E035" w14:textId="0A2387B2" w:rsidR="00457632" w:rsidRDefault="00BD0C63" w:rsidP="001C377E">
      <w:pPr>
        <w:spacing w:after="0" w:line="240" w:lineRule="auto"/>
        <w:ind w:right="-1"/>
        <w:jc w:val="center"/>
        <w:rPr>
          <w:rFonts w:ascii="Cambria" w:eastAsia="Cambria" w:hAnsi="Cambria" w:cs="Cambria"/>
          <w:spacing w:val="-1"/>
          <w:sz w:val="24"/>
          <w:szCs w:val="24"/>
          <w:lang w:eastAsia="it-IT"/>
        </w:rPr>
      </w:pPr>
      <w:r>
        <w:rPr>
          <w:rFonts w:ascii="Cambria" w:eastAsia="Cambria" w:hAnsi="Cambria" w:cs="Cambria"/>
          <w:spacing w:val="-1"/>
          <w:sz w:val="24"/>
          <w:szCs w:val="24"/>
          <w:lang w:eastAsia="it-IT"/>
        </w:rPr>
        <w:t>Lezione</w:t>
      </w:r>
      <w:r w:rsidR="00457632">
        <w:rPr>
          <w:rFonts w:ascii="Cambria" w:eastAsia="Cambria" w:hAnsi="Cambria" w:cs="Cambria"/>
          <w:spacing w:val="-1"/>
          <w:sz w:val="24"/>
          <w:szCs w:val="24"/>
          <w:lang w:eastAsia="it-IT"/>
        </w:rPr>
        <w:t xml:space="preserve"> di:</w:t>
      </w:r>
    </w:p>
    <w:p w14:paraId="2183DDBC" w14:textId="165FDDDF" w:rsidR="009D4161" w:rsidRDefault="00D57F28" w:rsidP="001C377E">
      <w:pPr>
        <w:spacing w:after="0" w:line="240" w:lineRule="auto"/>
        <w:ind w:right="-1"/>
        <w:jc w:val="center"/>
        <w:rPr>
          <w:rFonts w:ascii="Cambria" w:eastAsia="Cambria" w:hAnsi="Cambria" w:cs="Cambria"/>
          <w:spacing w:val="-1"/>
          <w:sz w:val="24"/>
          <w:szCs w:val="24"/>
          <w:lang w:eastAsia="it-IT"/>
        </w:rPr>
      </w:pPr>
      <w:r>
        <w:rPr>
          <w:rFonts w:ascii="Cambria" w:eastAsia="Cambria" w:hAnsi="Cambria" w:cs="Cambria"/>
          <w:spacing w:val="-1"/>
          <w:sz w:val="24"/>
          <w:szCs w:val="24"/>
          <w:lang w:eastAsia="it-IT"/>
        </w:rPr>
        <w:t>venerdì 6 ottobre</w:t>
      </w:r>
      <w:r w:rsidR="00EC0D37">
        <w:rPr>
          <w:rFonts w:ascii="Cambria" w:eastAsia="Cambria" w:hAnsi="Cambria" w:cs="Cambria"/>
          <w:spacing w:val="-1"/>
          <w:sz w:val="24"/>
          <w:szCs w:val="24"/>
          <w:lang w:eastAsia="it-IT"/>
        </w:rPr>
        <w:t xml:space="preserve"> 2023 ore 14</w:t>
      </w:r>
      <w:r w:rsidR="00DD44EC">
        <w:rPr>
          <w:rFonts w:ascii="Cambria" w:eastAsia="Cambria" w:hAnsi="Cambria" w:cs="Cambria"/>
          <w:spacing w:val="-1"/>
          <w:sz w:val="24"/>
          <w:szCs w:val="24"/>
          <w:lang w:eastAsia="it-IT"/>
        </w:rPr>
        <w:t>:3</w:t>
      </w:r>
      <w:r w:rsidR="00EC0D37">
        <w:rPr>
          <w:rFonts w:ascii="Cambria" w:eastAsia="Cambria" w:hAnsi="Cambria" w:cs="Cambria"/>
          <w:spacing w:val="-1"/>
          <w:sz w:val="24"/>
          <w:szCs w:val="24"/>
          <w:lang w:eastAsia="it-IT"/>
        </w:rPr>
        <w:t>0 – 18</w:t>
      </w:r>
      <w:r w:rsidR="009D4161">
        <w:rPr>
          <w:rFonts w:ascii="Cambria" w:eastAsia="Cambria" w:hAnsi="Cambria" w:cs="Cambria"/>
          <w:spacing w:val="-1"/>
          <w:sz w:val="24"/>
          <w:szCs w:val="24"/>
          <w:lang w:eastAsia="it-IT"/>
        </w:rPr>
        <w:t>:30</w:t>
      </w:r>
    </w:p>
    <w:p w14:paraId="0EFE7C33" w14:textId="77777777" w:rsidR="00201212" w:rsidRDefault="00201212" w:rsidP="001C377E">
      <w:pPr>
        <w:spacing w:after="0" w:line="240" w:lineRule="auto"/>
        <w:ind w:right="-1"/>
        <w:jc w:val="center"/>
        <w:rPr>
          <w:rFonts w:ascii="Cambria" w:eastAsia="Cambria" w:hAnsi="Cambria" w:cs="Cambria"/>
          <w:spacing w:val="-1"/>
          <w:sz w:val="24"/>
          <w:szCs w:val="24"/>
          <w:lang w:eastAsia="it-IT"/>
        </w:rPr>
      </w:pPr>
    </w:p>
    <w:p w14:paraId="1E7E22DD" w14:textId="680C4289" w:rsidR="00176ED1" w:rsidRDefault="00176ED1" w:rsidP="001C377E">
      <w:pPr>
        <w:spacing w:after="0" w:line="240" w:lineRule="auto"/>
        <w:ind w:right="-1"/>
        <w:jc w:val="center"/>
        <w:rPr>
          <w:rFonts w:ascii="Cambria" w:eastAsia="Cambria" w:hAnsi="Cambria" w:cs="Cambria"/>
          <w:spacing w:val="-1"/>
          <w:sz w:val="24"/>
          <w:szCs w:val="24"/>
          <w:lang w:eastAsia="it-IT"/>
        </w:rPr>
      </w:pPr>
    </w:p>
    <w:p w14:paraId="437274CA" w14:textId="285BFBF8" w:rsidR="000C4617" w:rsidRDefault="00EC0D37" w:rsidP="00772697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>Dott. Giuseppe Patania</w:t>
      </w:r>
    </w:p>
    <w:p w14:paraId="136EECC2" w14:textId="7CF0471E" w:rsidR="00942B08" w:rsidRDefault="00EC0D37" w:rsidP="002B3B3A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>(</w:t>
      </w:r>
      <w:r w:rsidRPr="00696AB1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it-IT"/>
        </w:rPr>
        <w:t xml:space="preserve">Direzione </w:t>
      </w:r>
      <w:r w:rsidR="0041769F" w:rsidRPr="00696AB1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it-IT"/>
        </w:rPr>
        <w:t>Interregionale</w:t>
      </w:r>
      <w:r w:rsidRPr="00696AB1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it-IT"/>
        </w:rPr>
        <w:t xml:space="preserve"> del Lavoro </w:t>
      </w:r>
      <w:r w:rsidR="0041769F" w:rsidRPr="00696AB1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it-IT"/>
        </w:rPr>
        <w:t>Sud</w:t>
      </w:r>
      <w:r w:rsidR="00772697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>)</w:t>
      </w:r>
    </w:p>
    <w:p w14:paraId="4CB98103" w14:textId="03971F5E" w:rsidR="00EC0D37" w:rsidRDefault="00EC0D37" w:rsidP="002B3B3A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</w:pPr>
    </w:p>
    <w:p w14:paraId="579B135E" w14:textId="0BEE1CF9" w:rsidR="00EC0D37" w:rsidRDefault="00EC0D37" w:rsidP="002B3B3A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>Dott. Armando Fiorito</w:t>
      </w:r>
    </w:p>
    <w:p w14:paraId="48DA2E36" w14:textId="1CD3C367" w:rsidR="00EC0D37" w:rsidRDefault="00EC0D37" w:rsidP="002B3B3A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>(</w:t>
      </w:r>
      <w:r w:rsidR="0041769F" w:rsidRPr="00696AB1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it-IT"/>
        </w:rPr>
        <w:t>Ispettorato</w:t>
      </w:r>
      <w:r w:rsidRPr="00696AB1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it-IT"/>
        </w:rPr>
        <w:t xml:space="preserve"> Territoriale del Lavoro Cosenza</w:t>
      </w:r>
      <w:r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>)</w:t>
      </w:r>
    </w:p>
    <w:p w14:paraId="68A946DF" w14:textId="26B79343" w:rsidR="00DD44EC" w:rsidRDefault="00DD44EC" w:rsidP="00201212">
      <w:pPr>
        <w:spacing w:after="0" w:line="276" w:lineRule="auto"/>
        <w:contextualSpacing/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</w:pPr>
    </w:p>
    <w:p w14:paraId="69002784" w14:textId="39D22B84" w:rsidR="00942B08" w:rsidRDefault="00942B08" w:rsidP="00E41AFA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it-IT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942B08" w14:paraId="761D0AAC" w14:textId="77777777" w:rsidTr="00942B08">
        <w:trPr>
          <w:trHeight w:val="99"/>
        </w:trPr>
        <w:tc>
          <w:tcPr>
            <w:tcW w:w="9889" w:type="dxa"/>
            <w:hideMark/>
          </w:tcPr>
          <w:p w14:paraId="46A467E8" w14:textId="170CD859" w:rsidR="00CB5C91" w:rsidRPr="00DD44EC" w:rsidRDefault="00942B08" w:rsidP="00DD44EC">
            <w:pPr>
              <w:spacing w:after="0" w:line="240" w:lineRule="auto"/>
              <w:ind w:right="-1"/>
              <w:jc w:val="center"/>
              <w:rPr>
                <w:rFonts w:ascii="Cambria" w:eastAsia="Calibri" w:hAnsi="Cambria" w:cs="Times New Roman"/>
                <w:b/>
                <w:i/>
                <w:iCs/>
                <w:sz w:val="32"/>
                <w:szCs w:val="32"/>
              </w:rPr>
            </w:pPr>
            <w:r w:rsidRPr="00DD44EC">
              <w:rPr>
                <w:rFonts w:ascii="Cambria" w:eastAsia="Calibri" w:hAnsi="Cambria" w:cs="Times New Roman"/>
                <w:b/>
                <w:iCs/>
                <w:sz w:val="32"/>
                <w:szCs w:val="32"/>
              </w:rPr>
              <w:t>“</w:t>
            </w:r>
            <w:r w:rsidR="00EC0D37">
              <w:rPr>
                <w:rFonts w:ascii="Cambria" w:eastAsia="Calibri" w:hAnsi="Cambria" w:cs="Times New Roman"/>
                <w:b/>
                <w:i/>
                <w:iCs/>
                <w:sz w:val="32"/>
                <w:szCs w:val="32"/>
              </w:rPr>
              <w:t>Libretto di famiglia</w:t>
            </w:r>
            <w:r w:rsidR="00696AB1">
              <w:rPr>
                <w:rFonts w:ascii="Cambria" w:eastAsia="Calibri" w:hAnsi="Cambria" w:cs="Times New Roman"/>
                <w:b/>
                <w:i/>
                <w:iCs/>
                <w:sz w:val="32"/>
                <w:szCs w:val="32"/>
              </w:rPr>
              <w:t>,</w:t>
            </w:r>
            <w:r w:rsidR="0041769F">
              <w:rPr>
                <w:rFonts w:ascii="Cambria" w:eastAsia="Calibri" w:hAnsi="Cambria" w:cs="Times New Roman"/>
                <w:b/>
                <w:i/>
                <w:iCs/>
                <w:sz w:val="32"/>
                <w:szCs w:val="32"/>
              </w:rPr>
              <w:t xml:space="preserve"> le</w:t>
            </w:r>
            <w:r w:rsidR="00EC0D37">
              <w:rPr>
                <w:rFonts w:ascii="Cambria" w:eastAsia="Calibri" w:hAnsi="Cambria" w:cs="Times New Roman"/>
                <w:b/>
                <w:i/>
                <w:iCs/>
                <w:sz w:val="32"/>
                <w:szCs w:val="32"/>
              </w:rPr>
              <w:t xml:space="preserve"> nuove prestazioni occasionali</w:t>
            </w:r>
            <w:r w:rsidR="0041769F">
              <w:rPr>
                <w:rFonts w:ascii="Cambria" w:eastAsia="Calibri" w:hAnsi="Cambria" w:cs="Times New Roman"/>
                <w:b/>
                <w:i/>
                <w:iCs/>
                <w:sz w:val="32"/>
                <w:szCs w:val="32"/>
              </w:rPr>
              <w:t xml:space="preserve"> e</w:t>
            </w:r>
            <w:r w:rsidR="00E8567F">
              <w:rPr>
                <w:rFonts w:ascii="Cambria" w:eastAsia="Calibri" w:hAnsi="Cambria" w:cs="Times New Roman"/>
                <w:b/>
                <w:i/>
                <w:iCs/>
                <w:sz w:val="32"/>
                <w:szCs w:val="32"/>
              </w:rPr>
              <w:t>d i nuovi</w:t>
            </w:r>
            <w:r w:rsidR="0041769F">
              <w:rPr>
                <w:rFonts w:ascii="Cambria" w:eastAsia="Calibri" w:hAnsi="Cambria" w:cs="Times New Roman"/>
                <w:b/>
                <w:i/>
                <w:iCs/>
                <w:sz w:val="32"/>
                <w:szCs w:val="32"/>
              </w:rPr>
              <w:t xml:space="preserve"> adempimenti per le prestazioni d’opera di cui al 2222 c.c.</w:t>
            </w:r>
            <w:r w:rsidR="00CB5C91" w:rsidRPr="00DD44EC">
              <w:rPr>
                <w:rFonts w:ascii="Cambria" w:eastAsia="Calibri" w:hAnsi="Cambria" w:cs="Times New Roman"/>
                <w:b/>
                <w:i/>
                <w:iCs/>
                <w:sz w:val="32"/>
                <w:szCs w:val="32"/>
              </w:rPr>
              <w:t>”</w:t>
            </w:r>
          </w:p>
          <w:p w14:paraId="08C90D11" w14:textId="7A85570B" w:rsidR="009D4161" w:rsidRPr="009D4161" w:rsidRDefault="009D4161" w:rsidP="006E3F53">
            <w:pPr>
              <w:spacing w:after="0" w:line="240" w:lineRule="auto"/>
              <w:ind w:right="-1"/>
              <w:jc w:val="center"/>
              <w:rPr>
                <w:rFonts w:ascii="Cambria" w:eastAsia="Calibri" w:hAnsi="Cambria" w:cs="Times New Roman"/>
                <w:b/>
                <w:iCs/>
                <w:sz w:val="28"/>
                <w:szCs w:val="28"/>
              </w:rPr>
            </w:pPr>
          </w:p>
          <w:p w14:paraId="45F8D555" w14:textId="45D4052F" w:rsidR="00EC6B45" w:rsidRPr="00EC6B45" w:rsidRDefault="00EC6B45" w:rsidP="00CB5C91">
            <w:pPr>
              <w:spacing w:after="0" w:line="240" w:lineRule="auto"/>
              <w:ind w:right="-1"/>
              <w:jc w:val="center"/>
              <w:rPr>
                <w:rFonts w:ascii="Cambria" w:eastAsia="Calibri" w:hAnsi="Cambria" w:cs="Times New Roman"/>
                <w:b/>
                <w:iCs/>
                <w:sz w:val="28"/>
                <w:szCs w:val="28"/>
              </w:rPr>
            </w:pPr>
          </w:p>
        </w:tc>
      </w:tr>
    </w:tbl>
    <w:p w14:paraId="532F5ECC" w14:textId="77777777" w:rsidR="00942B08" w:rsidRDefault="00942B08" w:rsidP="00942B08">
      <w:pPr>
        <w:spacing w:after="0" w:line="240" w:lineRule="auto"/>
        <w:ind w:right="-1"/>
        <w:rPr>
          <w:rFonts w:ascii="Cambria" w:eastAsia="Calibri" w:hAnsi="Cambria" w:cs="Times New Roman"/>
          <w:b/>
          <w:i/>
          <w:iCs/>
          <w:color w:val="C00000"/>
          <w:sz w:val="32"/>
          <w:szCs w:val="32"/>
        </w:rPr>
      </w:pPr>
    </w:p>
    <w:p w14:paraId="5B548AC1" w14:textId="77777777" w:rsidR="00942B08" w:rsidRPr="00696AB1" w:rsidRDefault="00942B08" w:rsidP="00942B08">
      <w:pPr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color w:val="C00000"/>
          <w:sz w:val="32"/>
          <w:szCs w:val="32"/>
          <w:lang w:eastAsia="it-IT"/>
        </w:rPr>
      </w:pPr>
      <w:r w:rsidRPr="00696AB1">
        <w:rPr>
          <w:rFonts w:ascii="Cambria" w:eastAsia="Times New Roman" w:hAnsi="Cambria" w:cs="Times New Roman"/>
          <w:b/>
          <w:color w:val="C00000"/>
          <w:sz w:val="32"/>
          <w:szCs w:val="32"/>
          <w:lang w:eastAsia="it-IT"/>
        </w:rPr>
        <w:t xml:space="preserve">Abstract </w:t>
      </w:r>
    </w:p>
    <w:p w14:paraId="555BF55D" w14:textId="77777777" w:rsidR="00942B08" w:rsidRDefault="00942B08" w:rsidP="00942B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</w:pPr>
    </w:p>
    <w:p w14:paraId="1D21AA27" w14:textId="77777777" w:rsidR="00942B08" w:rsidRDefault="00942B08" w:rsidP="00942B08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C00000"/>
          <w:lang w:eastAsia="it-IT"/>
        </w:rPr>
      </w:pPr>
    </w:p>
    <w:p w14:paraId="158180FD" w14:textId="77777777" w:rsidR="00F24AE4" w:rsidRDefault="00F24AE4" w:rsidP="00F24A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</w:pPr>
    </w:p>
    <w:p w14:paraId="1CF52FBC" w14:textId="04E8D3CB" w:rsidR="0041769F" w:rsidRDefault="0041769F" w:rsidP="0041769F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it-IT"/>
        </w:rPr>
      </w:pPr>
      <w:r w:rsidRPr="0041769F">
        <w:rPr>
          <w:rFonts w:ascii="Cambria" w:eastAsia="Times New Roman" w:hAnsi="Cambria" w:cs="Times New Roman"/>
          <w:bCs/>
          <w:lang w:eastAsia="it-IT"/>
        </w:rPr>
        <w:t xml:space="preserve">Oggetto della lezione saranno i rivisitati istituti del Libretto di famiglia, delle cosiddette PrestO “prestazioni occasionali”, </w:t>
      </w:r>
      <w:r w:rsidR="00696AB1">
        <w:rPr>
          <w:rFonts w:ascii="Cambria" w:eastAsia="Times New Roman" w:hAnsi="Cambria" w:cs="Times New Roman"/>
          <w:bCs/>
          <w:lang w:eastAsia="it-IT"/>
        </w:rPr>
        <w:t xml:space="preserve">istituti </w:t>
      </w:r>
      <w:r w:rsidR="00E8567F">
        <w:rPr>
          <w:rFonts w:ascii="Cambria" w:eastAsia="Times New Roman" w:hAnsi="Cambria" w:cs="Times New Roman"/>
          <w:bCs/>
          <w:lang w:eastAsia="it-IT"/>
        </w:rPr>
        <w:t xml:space="preserve">introdotti con la Legge n. 50/2017 e </w:t>
      </w:r>
      <w:r w:rsidR="00696AB1">
        <w:rPr>
          <w:rFonts w:ascii="Cambria" w:eastAsia="Times New Roman" w:hAnsi="Cambria" w:cs="Times New Roman"/>
          <w:bCs/>
          <w:lang w:eastAsia="it-IT"/>
        </w:rPr>
        <w:t>recentemente novellati</w:t>
      </w:r>
      <w:r>
        <w:rPr>
          <w:rFonts w:ascii="Cambria" w:eastAsia="Times New Roman" w:hAnsi="Cambria" w:cs="Times New Roman"/>
          <w:bCs/>
          <w:lang w:eastAsia="it-IT"/>
        </w:rPr>
        <w:t xml:space="preserve"> dal DL </w:t>
      </w:r>
      <w:r w:rsidR="00696AB1">
        <w:rPr>
          <w:rFonts w:ascii="Cambria" w:eastAsia="Times New Roman" w:hAnsi="Cambria" w:cs="Times New Roman"/>
          <w:bCs/>
          <w:lang w:eastAsia="it-IT"/>
        </w:rPr>
        <w:t>48</w:t>
      </w:r>
      <w:r>
        <w:rPr>
          <w:rFonts w:ascii="Cambria" w:eastAsia="Times New Roman" w:hAnsi="Cambria" w:cs="Times New Roman"/>
          <w:bCs/>
          <w:lang w:eastAsia="it-IT"/>
        </w:rPr>
        <w:t>/2023</w:t>
      </w:r>
      <w:r w:rsidR="00696AB1">
        <w:rPr>
          <w:rFonts w:ascii="Cambria" w:eastAsia="Times New Roman" w:hAnsi="Cambria" w:cs="Times New Roman"/>
          <w:bCs/>
          <w:lang w:eastAsia="it-IT"/>
        </w:rPr>
        <w:t>, nonché</w:t>
      </w:r>
      <w:r>
        <w:rPr>
          <w:rFonts w:ascii="Cambria" w:eastAsia="Times New Roman" w:hAnsi="Cambria" w:cs="Times New Roman"/>
          <w:bCs/>
          <w:lang w:eastAsia="it-IT"/>
        </w:rPr>
        <w:t xml:space="preserve"> la disciplina delle prestazioni d’opera di cui all’art. 2222 codice civile e</w:t>
      </w:r>
      <w:r w:rsidR="00696AB1">
        <w:rPr>
          <w:rFonts w:ascii="Cambria" w:eastAsia="Times New Roman" w:hAnsi="Cambria" w:cs="Times New Roman"/>
          <w:bCs/>
          <w:lang w:eastAsia="it-IT"/>
        </w:rPr>
        <w:t xml:space="preserve"> d</w:t>
      </w:r>
      <w:r w:rsidR="00E8567F">
        <w:rPr>
          <w:rFonts w:ascii="Cambria" w:eastAsia="Times New Roman" w:hAnsi="Cambria" w:cs="Times New Roman"/>
          <w:bCs/>
          <w:lang w:eastAsia="it-IT"/>
        </w:rPr>
        <w:t>e</w:t>
      </w:r>
      <w:r w:rsidR="00696AB1">
        <w:rPr>
          <w:rFonts w:ascii="Cambria" w:eastAsia="Times New Roman" w:hAnsi="Cambria" w:cs="Times New Roman"/>
          <w:bCs/>
          <w:lang w:eastAsia="it-IT"/>
        </w:rPr>
        <w:t xml:space="preserve">i </w:t>
      </w:r>
      <w:r w:rsidR="00E8567F">
        <w:rPr>
          <w:rFonts w:ascii="Cambria" w:eastAsia="Times New Roman" w:hAnsi="Cambria" w:cs="Times New Roman"/>
          <w:bCs/>
          <w:lang w:eastAsia="it-IT"/>
        </w:rPr>
        <w:t xml:space="preserve">nuovi </w:t>
      </w:r>
      <w:r w:rsidR="00696AB1">
        <w:rPr>
          <w:rFonts w:ascii="Cambria" w:eastAsia="Times New Roman" w:hAnsi="Cambria" w:cs="Times New Roman"/>
          <w:bCs/>
          <w:lang w:eastAsia="it-IT"/>
        </w:rPr>
        <w:t xml:space="preserve">adempimenti </w:t>
      </w:r>
      <w:r w:rsidR="00E8567F">
        <w:rPr>
          <w:rFonts w:ascii="Cambria" w:eastAsia="Times New Roman" w:hAnsi="Cambria" w:cs="Times New Roman"/>
          <w:bCs/>
          <w:lang w:eastAsia="it-IT"/>
        </w:rPr>
        <w:t xml:space="preserve">introdotti dalla </w:t>
      </w:r>
      <w:r w:rsidR="00E8567F">
        <w:rPr>
          <w:rFonts w:ascii="Cambria" w:eastAsia="Times New Roman" w:hAnsi="Cambria" w:cs="Times New Roman"/>
          <w:bCs/>
          <w:lang w:eastAsia="it-IT"/>
        </w:rPr>
        <w:t>L. 215/2021</w:t>
      </w:r>
      <w:r w:rsidR="00E8567F">
        <w:rPr>
          <w:rFonts w:ascii="Cambria" w:eastAsia="Times New Roman" w:hAnsi="Cambria" w:cs="Times New Roman"/>
          <w:bCs/>
          <w:lang w:eastAsia="it-IT"/>
        </w:rPr>
        <w:t xml:space="preserve">, di conversione del Decreto Fisco-Lavoro, </w:t>
      </w:r>
      <w:r w:rsidR="00696AB1">
        <w:rPr>
          <w:rFonts w:ascii="Cambria" w:eastAsia="Times New Roman" w:hAnsi="Cambria" w:cs="Times New Roman"/>
          <w:bCs/>
          <w:lang w:eastAsia="it-IT"/>
        </w:rPr>
        <w:t>necessari per contrastarne un utilizzo elusivo.</w:t>
      </w:r>
    </w:p>
    <w:p w14:paraId="2191C7FB" w14:textId="38500A27" w:rsidR="00696AB1" w:rsidRDefault="0041769F" w:rsidP="0041769F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it-IT"/>
        </w:rPr>
      </w:pPr>
      <w:r>
        <w:rPr>
          <w:rFonts w:ascii="Cambria" w:eastAsia="Times New Roman" w:hAnsi="Cambria" w:cs="Times New Roman"/>
          <w:bCs/>
          <w:lang w:eastAsia="it-IT"/>
        </w:rPr>
        <w:t>Con riferimento alle prime due tipologie</w:t>
      </w:r>
      <w:r w:rsidR="00696AB1">
        <w:rPr>
          <w:rFonts w:ascii="Cambria" w:eastAsia="Times New Roman" w:hAnsi="Cambria" w:cs="Times New Roman"/>
          <w:bCs/>
          <w:lang w:eastAsia="it-IT"/>
        </w:rPr>
        <w:t xml:space="preserve"> si farà cenno alla natura giuridica</w:t>
      </w:r>
      <w:r w:rsidR="00E8567F">
        <w:rPr>
          <w:rFonts w:ascii="Cambria" w:eastAsia="Times New Roman" w:hAnsi="Cambria" w:cs="Times New Roman"/>
          <w:bCs/>
          <w:lang w:eastAsia="it-IT"/>
        </w:rPr>
        <w:t>,</w:t>
      </w:r>
      <w:r w:rsidR="00696AB1">
        <w:rPr>
          <w:rFonts w:ascii="Cambria" w:eastAsia="Times New Roman" w:hAnsi="Cambria" w:cs="Times New Roman"/>
          <w:bCs/>
          <w:lang w:eastAsia="it-IT"/>
        </w:rPr>
        <w:t xml:space="preserve"> a</w:t>
      </w:r>
      <w:r>
        <w:rPr>
          <w:rFonts w:ascii="Cambria" w:eastAsia="Times New Roman" w:hAnsi="Cambria" w:cs="Times New Roman"/>
          <w:bCs/>
          <w:lang w:eastAsia="it-IT"/>
        </w:rPr>
        <w:t>i requisiti soggettivi ed oggettivi</w:t>
      </w:r>
      <w:r w:rsidR="00696AB1">
        <w:rPr>
          <w:rFonts w:ascii="Cambria" w:eastAsia="Times New Roman" w:hAnsi="Cambria" w:cs="Times New Roman"/>
          <w:bCs/>
          <w:lang w:eastAsia="it-IT"/>
        </w:rPr>
        <w:t xml:space="preserve"> </w:t>
      </w:r>
      <w:r w:rsidR="00E8567F">
        <w:rPr>
          <w:rFonts w:ascii="Cambria" w:eastAsia="Times New Roman" w:hAnsi="Cambria" w:cs="Times New Roman"/>
          <w:bCs/>
          <w:lang w:eastAsia="it-IT"/>
        </w:rPr>
        <w:t>ed</w:t>
      </w:r>
      <w:r w:rsidR="00696AB1">
        <w:rPr>
          <w:rFonts w:ascii="Cambria" w:eastAsia="Times New Roman" w:hAnsi="Cambria" w:cs="Times New Roman"/>
          <w:bCs/>
          <w:lang w:eastAsia="it-IT"/>
        </w:rPr>
        <w:t xml:space="preserve"> alle modalità di utilizzo nell’ambito dei cosiddetti tetti di corrispettivo per le parti</w:t>
      </w:r>
      <w:r w:rsidR="00E8567F">
        <w:rPr>
          <w:rFonts w:ascii="Cambria" w:eastAsia="Times New Roman" w:hAnsi="Cambria" w:cs="Times New Roman"/>
          <w:bCs/>
          <w:lang w:eastAsia="it-IT"/>
        </w:rPr>
        <w:t>: committente e prestatore</w:t>
      </w:r>
      <w:r w:rsidR="00696AB1">
        <w:rPr>
          <w:rFonts w:ascii="Cambria" w:eastAsia="Times New Roman" w:hAnsi="Cambria" w:cs="Times New Roman"/>
          <w:bCs/>
          <w:lang w:eastAsia="it-IT"/>
        </w:rPr>
        <w:t>; inoltre si descriverà il meccanismo di operatività della conversione del rapporto nelle varie ipotesi patologiche.</w:t>
      </w:r>
    </w:p>
    <w:p w14:paraId="25560DBD" w14:textId="6E017EBF" w:rsidR="00696AB1" w:rsidRPr="0041769F" w:rsidRDefault="00696AB1" w:rsidP="0041769F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it-IT"/>
        </w:rPr>
      </w:pPr>
      <w:r>
        <w:rPr>
          <w:rFonts w:ascii="Cambria" w:eastAsia="Times New Roman" w:hAnsi="Cambria" w:cs="Times New Roman"/>
          <w:bCs/>
          <w:lang w:eastAsia="it-IT"/>
        </w:rPr>
        <w:t xml:space="preserve">La lezione proseguirà con </w:t>
      </w:r>
      <w:r w:rsidR="0009599D">
        <w:rPr>
          <w:rFonts w:ascii="Cambria" w:eastAsia="Times New Roman" w:hAnsi="Cambria" w:cs="Times New Roman"/>
          <w:bCs/>
          <w:lang w:eastAsia="it-IT"/>
        </w:rPr>
        <w:t>la descrizione della prestazione d’opera, dei suoi elementi caratterizzanti e degli adempimenti obbligatori di comunicazione da mettere in campo ai fini del corretto ricorso alla tipologia anche per i riflessi che l’omessa cura degli stessi presenta sul fronte dell’adozione del provvedimento di sospensione dell’attività d’impresa.</w:t>
      </w:r>
    </w:p>
    <w:p w14:paraId="54474F7C" w14:textId="6C3A284C" w:rsidR="000C4617" w:rsidRPr="0041769F" w:rsidRDefault="000C4617" w:rsidP="0041769F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it-IT"/>
        </w:rPr>
      </w:pPr>
    </w:p>
    <w:p w14:paraId="48F9BBE2" w14:textId="026A80E4" w:rsidR="00EC6B45" w:rsidRPr="0041769F" w:rsidRDefault="00EC6B45" w:rsidP="0041769F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it-IT"/>
        </w:rPr>
      </w:pPr>
    </w:p>
    <w:p w14:paraId="1BB26F00" w14:textId="27590D12" w:rsidR="00EC6B45" w:rsidRPr="0041769F" w:rsidRDefault="00EC6B45" w:rsidP="0041769F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it-IT"/>
        </w:rPr>
      </w:pPr>
    </w:p>
    <w:p w14:paraId="1E573C9D" w14:textId="77777777" w:rsidR="00EC6B45" w:rsidRDefault="00EC6B45" w:rsidP="002B3B3A">
      <w:pPr>
        <w:spacing w:after="0" w:line="240" w:lineRule="auto"/>
        <w:rPr>
          <w:rFonts w:ascii="Cambria" w:eastAsia="Times New Roman" w:hAnsi="Cambria" w:cs="Times New Roman"/>
          <w:b/>
          <w:color w:val="C00000"/>
          <w:lang w:eastAsia="it-IT"/>
        </w:rPr>
      </w:pPr>
    </w:p>
    <w:p w14:paraId="3770FA20" w14:textId="34F8052B" w:rsidR="00772697" w:rsidRDefault="00772697" w:rsidP="00942B08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C00000"/>
          <w:lang w:eastAsia="it-IT"/>
        </w:rPr>
      </w:pPr>
    </w:p>
    <w:p w14:paraId="42A0EFA6" w14:textId="77777777" w:rsidR="00942B08" w:rsidRDefault="00942B08" w:rsidP="0009599D">
      <w:pPr>
        <w:spacing w:after="0" w:line="240" w:lineRule="auto"/>
        <w:rPr>
          <w:rFonts w:ascii="Cambria" w:eastAsia="Times New Roman" w:hAnsi="Cambria" w:cs="Times New Roman"/>
          <w:b/>
          <w:color w:val="C00000"/>
          <w:lang w:eastAsia="it-IT"/>
        </w:rPr>
      </w:pPr>
    </w:p>
    <w:p w14:paraId="33167D1C" w14:textId="77777777" w:rsidR="00942B08" w:rsidRDefault="00942B08" w:rsidP="00942B08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C00000"/>
          <w:lang w:eastAsia="it-IT"/>
        </w:rPr>
      </w:pPr>
      <w:r>
        <w:rPr>
          <w:rFonts w:ascii="Cambria" w:eastAsia="Times New Roman" w:hAnsi="Cambria" w:cs="Times New Roman"/>
          <w:b/>
          <w:color w:val="C00000"/>
          <w:lang w:eastAsia="it-IT"/>
        </w:rPr>
        <w:t>Materiali didattici e letture</w:t>
      </w:r>
    </w:p>
    <w:p w14:paraId="00CA71CB" w14:textId="77777777" w:rsidR="00942B08" w:rsidRDefault="00942B08" w:rsidP="00942B0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</w:pPr>
    </w:p>
    <w:p w14:paraId="10CB9096" w14:textId="0EFB3A28" w:rsidR="0009599D" w:rsidRDefault="0009599D" w:rsidP="0009599D">
      <w:pPr>
        <w:pStyle w:val="Paragrafoelenco"/>
        <w:numPr>
          <w:ilvl w:val="0"/>
          <w:numId w:val="5"/>
        </w:numPr>
        <w:spacing w:after="0" w:line="240" w:lineRule="auto"/>
        <w:rPr>
          <w:rFonts w:ascii="Cambria" w:eastAsia="Arial" w:hAnsi="Cambria" w:cs="Arial"/>
          <w:color w:val="000000"/>
          <w:lang w:eastAsia="it-IT"/>
        </w:rPr>
      </w:pPr>
      <w:r>
        <w:rPr>
          <w:rFonts w:ascii="Cambria" w:eastAsia="Arial" w:hAnsi="Cambria" w:cs="Arial"/>
          <w:color w:val="000000"/>
          <w:lang w:eastAsia="it-IT"/>
        </w:rPr>
        <w:t xml:space="preserve">Legge n. 50/2017 e s.m.i. </w:t>
      </w:r>
    </w:p>
    <w:p w14:paraId="222AAB4D" w14:textId="54C12594" w:rsidR="00B427DB" w:rsidRDefault="0009599D" w:rsidP="0009599D">
      <w:pPr>
        <w:pStyle w:val="Paragrafoelenco"/>
        <w:numPr>
          <w:ilvl w:val="0"/>
          <w:numId w:val="5"/>
        </w:numPr>
        <w:spacing w:after="0" w:line="240" w:lineRule="auto"/>
        <w:rPr>
          <w:rFonts w:ascii="Cambria" w:eastAsia="Arial" w:hAnsi="Cambria" w:cs="Arial"/>
          <w:color w:val="000000"/>
          <w:lang w:eastAsia="it-IT"/>
        </w:rPr>
      </w:pPr>
      <w:r w:rsidRPr="0009599D">
        <w:rPr>
          <w:rFonts w:ascii="Cambria" w:eastAsia="Arial" w:hAnsi="Cambria" w:cs="Arial"/>
          <w:color w:val="000000"/>
          <w:lang w:eastAsia="it-IT"/>
        </w:rPr>
        <w:t>Circolare INPS n. 6 del 19/01/2023</w:t>
      </w:r>
    </w:p>
    <w:p w14:paraId="4A870FC7" w14:textId="19755784" w:rsidR="0009599D" w:rsidRDefault="0009599D" w:rsidP="0009599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Arial" w:hAnsi="Cambria" w:cs="Arial"/>
          <w:color w:val="000000"/>
          <w:lang w:eastAsia="it-IT"/>
        </w:rPr>
      </w:pPr>
      <w:r>
        <w:rPr>
          <w:rFonts w:ascii="Cambria" w:eastAsia="Arial" w:hAnsi="Cambria" w:cs="Arial"/>
          <w:color w:val="000000"/>
          <w:lang w:eastAsia="it-IT"/>
        </w:rPr>
        <w:t>D. Cirioli “</w:t>
      </w:r>
      <w:r w:rsidRPr="0009599D">
        <w:rPr>
          <w:rFonts w:ascii="Cambria" w:eastAsia="Arial" w:hAnsi="Cambria" w:cs="Arial"/>
          <w:i/>
          <w:iCs/>
          <w:color w:val="000000"/>
          <w:lang w:eastAsia="it-IT"/>
        </w:rPr>
        <w:t>lavoro occasionale: nuove regole ed adempimenti</w:t>
      </w:r>
      <w:r>
        <w:rPr>
          <w:rFonts w:ascii="Cambria" w:eastAsia="Arial" w:hAnsi="Cambria" w:cs="Arial"/>
          <w:color w:val="000000"/>
          <w:lang w:eastAsia="it-IT"/>
        </w:rPr>
        <w:t>” in Diritto &amp; Pratica del Lavoro n. 16/2022;</w:t>
      </w:r>
    </w:p>
    <w:p w14:paraId="2454655B" w14:textId="28E92F29" w:rsidR="0009599D" w:rsidRDefault="0009599D" w:rsidP="0009599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Arial" w:hAnsi="Cambria" w:cs="Arial"/>
          <w:color w:val="000000"/>
          <w:lang w:eastAsia="it-IT"/>
        </w:rPr>
      </w:pPr>
      <w:r>
        <w:rPr>
          <w:rFonts w:ascii="Cambria" w:eastAsia="Arial" w:hAnsi="Cambria" w:cs="Arial"/>
          <w:color w:val="000000"/>
          <w:lang w:eastAsia="it-IT"/>
        </w:rPr>
        <w:t>M. R. Gheido e A. Casotti “</w:t>
      </w:r>
      <w:r w:rsidRPr="0009599D">
        <w:rPr>
          <w:rFonts w:ascii="Cambria" w:eastAsia="Arial" w:hAnsi="Cambria" w:cs="Arial"/>
          <w:i/>
          <w:iCs/>
          <w:color w:val="000000"/>
          <w:lang w:eastAsia="it-IT"/>
        </w:rPr>
        <w:t>misure per il lavoro e l’occupazione</w:t>
      </w:r>
      <w:r>
        <w:rPr>
          <w:rFonts w:ascii="Cambria" w:eastAsia="Arial" w:hAnsi="Cambria" w:cs="Arial"/>
          <w:color w:val="000000"/>
          <w:lang w:eastAsia="it-IT"/>
        </w:rPr>
        <w:t>” in Diritto &amp; Pratica del Lavoro n. 4/2023;</w:t>
      </w:r>
    </w:p>
    <w:p w14:paraId="40FBC201" w14:textId="1DFA4B47" w:rsidR="0009599D" w:rsidRDefault="0009599D" w:rsidP="0009599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Arial" w:hAnsi="Cambria" w:cs="Arial"/>
          <w:color w:val="000000"/>
          <w:lang w:eastAsia="it-IT"/>
        </w:rPr>
      </w:pPr>
      <w:r>
        <w:rPr>
          <w:rFonts w:ascii="Cambria" w:eastAsia="Arial" w:hAnsi="Cambria" w:cs="Arial"/>
          <w:color w:val="000000"/>
          <w:lang w:eastAsia="it-IT"/>
        </w:rPr>
        <w:t>Circolare INL del 19 aprile 2022 in tema di Lavoro sommerso e maxi-sanzione;</w:t>
      </w:r>
    </w:p>
    <w:p w14:paraId="1EAE40D7" w14:textId="45AB2617" w:rsidR="0009599D" w:rsidRDefault="0009599D" w:rsidP="0009599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Arial" w:hAnsi="Cambria" w:cs="Arial"/>
          <w:color w:val="000000"/>
          <w:lang w:eastAsia="it-IT"/>
        </w:rPr>
      </w:pPr>
      <w:r>
        <w:rPr>
          <w:rFonts w:ascii="Cambria" w:eastAsia="Arial" w:hAnsi="Cambria" w:cs="Arial"/>
          <w:color w:val="000000"/>
          <w:lang w:eastAsia="it-IT"/>
        </w:rPr>
        <w:t>V. Lippolis “</w:t>
      </w:r>
      <w:r w:rsidRPr="0009599D">
        <w:rPr>
          <w:rFonts w:ascii="Cambria" w:eastAsia="Arial" w:hAnsi="Cambria" w:cs="Arial"/>
          <w:i/>
          <w:iCs/>
          <w:color w:val="000000"/>
          <w:lang w:eastAsia="it-IT"/>
        </w:rPr>
        <w:t>Lavoro autonomo occasionale: nuovi obblighi</w:t>
      </w:r>
      <w:r>
        <w:rPr>
          <w:rFonts w:ascii="Cambria" w:eastAsia="Arial" w:hAnsi="Cambria" w:cs="Arial"/>
          <w:color w:val="000000"/>
          <w:lang w:eastAsia="it-IT"/>
        </w:rPr>
        <w:t xml:space="preserve">” in Diritto &amp; Pratica del Lavoro n. 9/2022; </w:t>
      </w:r>
    </w:p>
    <w:p w14:paraId="51E1109A" w14:textId="0004B754" w:rsidR="0009599D" w:rsidRDefault="0009599D" w:rsidP="0009599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Arial" w:hAnsi="Cambria" w:cs="Arial"/>
          <w:color w:val="000000"/>
          <w:lang w:eastAsia="it-IT"/>
        </w:rPr>
      </w:pPr>
      <w:r>
        <w:rPr>
          <w:rFonts w:ascii="Cambria" w:eastAsia="Arial" w:hAnsi="Cambria" w:cs="Arial"/>
          <w:color w:val="000000"/>
          <w:lang w:eastAsia="it-IT"/>
        </w:rPr>
        <w:t>F. Gavioli “</w:t>
      </w:r>
      <w:r w:rsidRPr="0009599D">
        <w:rPr>
          <w:rFonts w:ascii="Cambria" w:eastAsia="Arial" w:hAnsi="Cambria" w:cs="Arial"/>
          <w:i/>
          <w:iCs/>
          <w:color w:val="000000"/>
          <w:lang w:eastAsia="it-IT"/>
        </w:rPr>
        <w:t>Prestazioni Occasionali e Libretto di Famiglia: novità 2023</w:t>
      </w:r>
      <w:r>
        <w:rPr>
          <w:rFonts w:ascii="Cambria" w:eastAsia="Arial" w:hAnsi="Cambria" w:cs="Arial"/>
          <w:color w:val="000000"/>
          <w:lang w:eastAsia="it-IT"/>
        </w:rPr>
        <w:t xml:space="preserve">” </w:t>
      </w:r>
      <w:r w:rsidR="00E8567F">
        <w:rPr>
          <w:rFonts w:ascii="Cambria" w:eastAsia="Arial" w:hAnsi="Cambria" w:cs="Arial"/>
          <w:color w:val="000000"/>
          <w:lang w:eastAsia="it-IT"/>
        </w:rPr>
        <w:t>in Pratica Fiscale e Professionale n. 13/2023;</w:t>
      </w:r>
    </w:p>
    <w:p w14:paraId="4FF9C1B2" w14:textId="57445E65" w:rsidR="00E8567F" w:rsidRPr="0009599D" w:rsidRDefault="00E8567F" w:rsidP="0009599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Arial" w:hAnsi="Cambria" w:cs="Arial"/>
          <w:color w:val="000000"/>
          <w:lang w:eastAsia="it-IT"/>
        </w:rPr>
      </w:pPr>
      <w:r>
        <w:rPr>
          <w:rFonts w:ascii="Cambria" w:eastAsia="Arial" w:hAnsi="Cambria" w:cs="Arial"/>
          <w:color w:val="000000"/>
          <w:lang w:eastAsia="it-IT"/>
        </w:rPr>
        <w:t>V. Lippolis “</w:t>
      </w:r>
      <w:r w:rsidRPr="00E8567F">
        <w:rPr>
          <w:rFonts w:ascii="Cambria" w:eastAsia="Arial" w:hAnsi="Cambria" w:cs="Arial"/>
          <w:i/>
          <w:iCs/>
          <w:color w:val="000000"/>
          <w:lang w:eastAsia="it-IT"/>
        </w:rPr>
        <w:t>Contratto di Prestazione Occasionale: novità 2023</w:t>
      </w:r>
      <w:r>
        <w:rPr>
          <w:rFonts w:ascii="Cambria" w:eastAsia="Arial" w:hAnsi="Cambria" w:cs="Arial"/>
          <w:color w:val="000000"/>
          <w:lang w:eastAsia="it-IT"/>
        </w:rPr>
        <w:t>” in Diritto % Pratica del Lavoro n. 5/2023.</w:t>
      </w:r>
    </w:p>
    <w:sectPr w:rsidR="00E8567F" w:rsidRPr="0009599D" w:rsidSect="003632B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C10"/>
    <w:multiLevelType w:val="hybridMultilevel"/>
    <w:tmpl w:val="290C2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2CFC"/>
    <w:multiLevelType w:val="hybridMultilevel"/>
    <w:tmpl w:val="497805A0"/>
    <w:lvl w:ilvl="0" w:tplc="E5663284">
      <w:numFmt w:val="bullet"/>
      <w:lvlText w:val="-"/>
      <w:lvlJc w:val="left"/>
      <w:pPr>
        <w:ind w:left="432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C4650D7"/>
    <w:multiLevelType w:val="hybridMultilevel"/>
    <w:tmpl w:val="36305F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122B00"/>
    <w:multiLevelType w:val="hybridMultilevel"/>
    <w:tmpl w:val="F1FCDB1A"/>
    <w:lvl w:ilvl="0" w:tplc="F0EE8796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94A"/>
    <w:multiLevelType w:val="hybridMultilevel"/>
    <w:tmpl w:val="AAF647CE"/>
    <w:lvl w:ilvl="0" w:tplc="800CBD2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043989">
    <w:abstractNumId w:val="2"/>
  </w:num>
  <w:num w:numId="2" w16cid:durableId="387385874">
    <w:abstractNumId w:val="0"/>
  </w:num>
  <w:num w:numId="3" w16cid:durableId="633175394">
    <w:abstractNumId w:val="1"/>
  </w:num>
  <w:num w:numId="4" w16cid:durableId="1251546375">
    <w:abstractNumId w:val="4"/>
  </w:num>
  <w:num w:numId="5" w16cid:durableId="1531793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B2"/>
    <w:rsid w:val="000008B2"/>
    <w:rsid w:val="0000504E"/>
    <w:rsid w:val="0002204B"/>
    <w:rsid w:val="00027A30"/>
    <w:rsid w:val="00037403"/>
    <w:rsid w:val="00056B27"/>
    <w:rsid w:val="00061D09"/>
    <w:rsid w:val="000627D1"/>
    <w:rsid w:val="000714C1"/>
    <w:rsid w:val="000770EE"/>
    <w:rsid w:val="0009599D"/>
    <w:rsid w:val="000971F3"/>
    <w:rsid w:val="000A0CAB"/>
    <w:rsid w:val="000C3318"/>
    <w:rsid w:val="000C4560"/>
    <w:rsid w:val="000C4617"/>
    <w:rsid w:val="000D70F9"/>
    <w:rsid w:val="000E12FE"/>
    <w:rsid w:val="000E2E71"/>
    <w:rsid w:val="0010228E"/>
    <w:rsid w:val="0011262E"/>
    <w:rsid w:val="00125FD7"/>
    <w:rsid w:val="00143211"/>
    <w:rsid w:val="00143C64"/>
    <w:rsid w:val="00144122"/>
    <w:rsid w:val="00154612"/>
    <w:rsid w:val="00156969"/>
    <w:rsid w:val="001577B5"/>
    <w:rsid w:val="00176ED1"/>
    <w:rsid w:val="00186823"/>
    <w:rsid w:val="001A0ADF"/>
    <w:rsid w:val="001A3C01"/>
    <w:rsid w:val="001B36BD"/>
    <w:rsid w:val="001C377E"/>
    <w:rsid w:val="001C4E5B"/>
    <w:rsid w:val="001C6E23"/>
    <w:rsid w:val="001D7392"/>
    <w:rsid w:val="001E789D"/>
    <w:rsid w:val="00201212"/>
    <w:rsid w:val="00214663"/>
    <w:rsid w:val="0022160A"/>
    <w:rsid w:val="002509A8"/>
    <w:rsid w:val="00254FDA"/>
    <w:rsid w:val="00275A7A"/>
    <w:rsid w:val="00293080"/>
    <w:rsid w:val="002A0379"/>
    <w:rsid w:val="002A50D7"/>
    <w:rsid w:val="002B3B3A"/>
    <w:rsid w:val="002B4624"/>
    <w:rsid w:val="002B4916"/>
    <w:rsid w:val="002E3CAC"/>
    <w:rsid w:val="002F0162"/>
    <w:rsid w:val="00312DEE"/>
    <w:rsid w:val="00314C0E"/>
    <w:rsid w:val="00341844"/>
    <w:rsid w:val="00351B4A"/>
    <w:rsid w:val="00361E63"/>
    <w:rsid w:val="00362129"/>
    <w:rsid w:val="003632B2"/>
    <w:rsid w:val="003774E6"/>
    <w:rsid w:val="003A2E71"/>
    <w:rsid w:val="003C5CAB"/>
    <w:rsid w:val="003D228A"/>
    <w:rsid w:val="003E004F"/>
    <w:rsid w:val="003E3A7D"/>
    <w:rsid w:val="003F2985"/>
    <w:rsid w:val="003F6E98"/>
    <w:rsid w:val="0040141C"/>
    <w:rsid w:val="0041736D"/>
    <w:rsid w:val="0041769F"/>
    <w:rsid w:val="00435E0B"/>
    <w:rsid w:val="00444734"/>
    <w:rsid w:val="00447C9B"/>
    <w:rsid w:val="00457632"/>
    <w:rsid w:val="00463EB1"/>
    <w:rsid w:val="00467188"/>
    <w:rsid w:val="00482DAA"/>
    <w:rsid w:val="0049130C"/>
    <w:rsid w:val="00495593"/>
    <w:rsid w:val="004955CB"/>
    <w:rsid w:val="004B4DF2"/>
    <w:rsid w:val="004C13FA"/>
    <w:rsid w:val="004C4B38"/>
    <w:rsid w:val="004C6062"/>
    <w:rsid w:val="004C7EA1"/>
    <w:rsid w:val="004D0638"/>
    <w:rsid w:val="004D2782"/>
    <w:rsid w:val="004E2538"/>
    <w:rsid w:val="00504B48"/>
    <w:rsid w:val="00521156"/>
    <w:rsid w:val="0055554D"/>
    <w:rsid w:val="00565F14"/>
    <w:rsid w:val="00572B48"/>
    <w:rsid w:val="005A538C"/>
    <w:rsid w:val="005A7577"/>
    <w:rsid w:val="005B7EB2"/>
    <w:rsid w:val="005F7C27"/>
    <w:rsid w:val="006338CF"/>
    <w:rsid w:val="0065077D"/>
    <w:rsid w:val="0065390E"/>
    <w:rsid w:val="006703A8"/>
    <w:rsid w:val="00670479"/>
    <w:rsid w:val="00694B69"/>
    <w:rsid w:val="00696AB1"/>
    <w:rsid w:val="006A6642"/>
    <w:rsid w:val="006C698D"/>
    <w:rsid w:val="006E3F53"/>
    <w:rsid w:val="006E46A4"/>
    <w:rsid w:val="0070596F"/>
    <w:rsid w:val="0070632C"/>
    <w:rsid w:val="00713FC8"/>
    <w:rsid w:val="00716239"/>
    <w:rsid w:val="00726A3D"/>
    <w:rsid w:val="00733BAB"/>
    <w:rsid w:val="0073630B"/>
    <w:rsid w:val="007435FB"/>
    <w:rsid w:val="00755457"/>
    <w:rsid w:val="007620E2"/>
    <w:rsid w:val="00765449"/>
    <w:rsid w:val="00772697"/>
    <w:rsid w:val="007A085A"/>
    <w:rsid w:val="007B0EBB"/>
    <w:rsid w:val="007C27B7"/>
    <w:rsid w:val="007C618B"/>
    <w:rsid w:val="008076C5"/>
    <w:rsid w:val="00814E40"/>
    <w:rsid w:val="00824E54"/>
    <w:rsid w:val="00827E8D"/>
    <w:rsid w:val="00831E48"/>
    <w:rsid w:val="00834BB5"/>
    <w:rsid w:val="00840972"/>
    <w:rsid w:val="008441FB"/>
    <w:rsid w:val="008502B2"/>
    <w:rsid w:val="0085358B"/>
    <w:rsid w:val="00855976"/>
    <w:rsid w:val="008660AD"/>
    <w:rsid w:val="00884212"/>
    <w:rsid w:val="00887AA5"/>
    <w:rsid w:val="008A563D"/>
    <w:rsid w:val="008A6036"/>
    <w:rsid w:val="008B3CCC"/>
    <w:rsid w:val="008C4A1D"/>
    <w:rsid w:val="008C5417"/>
    <w:rsid w:val="008D75B4"/>
    <w:rsid w:val="008F47C1"/>
    <w:rsid w:val="008F5DFB"/>
    <w:rsid w:val="009308DB"/>
    <w:rsid w:val="00942B08"/>
    <w:rsid w:val="00963B5B"/>
    <w:rsid w:val="009702A3"/>
    <w:rsid w:val="00976A1D"/>
    <w:rsid w:val="00987916"/>
    <w:rsid w:val="009904B4"/>
    <w:rsid w:val="009D4161"/>
    <w:rsid w:val="00A038A7"/>
    <w:rsid w:val="00A038C3"/>
    <w:rsid w:val="00A1579F"/>
    <w:rsid w:val="00A166B5"/>
    <w:rsid w:val="00A37C4B"/>
    <w:rsid w:val="00A44405"/>
    <w:rsid w:val="00A4714E"/>
    <w:rsid w:val="00A55508"/>
    <w:rsid w:val="00A6036E"/>
    <w:rsid w:val="00A60BF6"/>
    <w:rsid w:val="00A75559"/>
    <w:rsid w:val="00A75823"/>
    <w:rsid w:val="00A91893"/>
    <w:rsid w:val="00AA79C3"/>
    <w:rsid w:val="00AB2E04"/>
    <w:rsid w:val="00AB2FB6"/>
    <w:rsid w:val="00AC5194"/>
    <w:rsid w:val="00AD2962"/>
    <w:rsid w:val="00B0248D"/>
    <w:rsid w:val="00B068FE"/>
    <w:rsid w:val="00B06E05"/>
    <w:rsid w:val="00B300AA"/>
    <w:rsid w:val="00B4080F"/>
    <w:rsid w:val="00B41874"/>
    <w:rsid w:val="00B427DB"/>
    <w:rsid w:val="00B44663"/>
    <w:rsid w:val="00B845DC"/>
    <w:rsid w:val="00B870B1"/>
    <w:rsid w:val="00B87D5E"/>
    <w:rsid w:val="00BA24AA"/>
    <w:rsid w:val="00BB7B2C"/>
    <w:rsid w:val="00BD0C63"/>
    <w:rsid w:val="00BE2974"/>
    <w:rsid w:val="00BF26C5"/>
    <w:rsid w:val="00BF6C43"/>
    <w:rsid w:val="00C05BE0"/>
    <w:rsid w:val="00C15044"/>
    <w:rsid w:val="00C206C6"/>
    <w:rsid w:val="00C416BD"/>
    <w:rsid w:val="00C574EF"/>
    <w:rsid w:val="00C642A6"/>
    <w:rsid w:val="00C708AD"/>
    <w:rsid w:val="00C715A0"/>
    <w:rsid w:val="00C7213F"/>
    <w:rsid w:val="00C75B48"/>
    <w:rsid w:val="00C75CE3"/>
    <w:rsid w:val="00C9294E"/>
    <w:rsid w:val="00C967B1"/>
    <w:rsid w:val="00CB0803"/>
    <w:rsid w:val="00CB3C03"/>
    <w:rsid w:val="00CB5C91"/>
    <w:rsid w:val="00CC59DE"/>
    <w:rsid w:val="00CD5210"/>
    <w:rsid w:val="00CD6417"/>
    <w:rsid w:val="00CD7BDF"/>
    <w:rsid w:val="00CF30A8"/>
    <w:rsid w:val="00D27C30"/>
    <w:rsid w:val="00D43716"/>
    <w:rsid w:val="00D57F28"/>
    <w:rsid w:val="00D75DCB"/>
    <w:rsid w:val="00D762F7"/>
    <w:rsid w:val="00D85081"/>
    <w:rsid w:val="00D86FEA"/>
    <w:rsid w:val="00D92595"/>
    <w:rsid w:val="00DB2522"/>
    <w:rsid w:val="00DC5EC1"/>
    <w:rsid w:val="00DC6A91"/>
    <w:rsid w:val="00DD44EC"/>
    <w:rsid w:val="00DE6F78"/>
    <w:rsid w:val="00DF448C"/>
    <w:rsid w:val="00E24A64"/>
    <w:rsid w:val="00E41AFA"/>
    <w:rsid w:val="00E43DF8"/>
    <w:rsid w:val="00E46091"/>
    <w:rsid w:val="00E55446"/>
    <w:rsid w:val="00E60476"/>
    <w:rsid w:val="00E713D3"/>
    <w:rsid w:val="00E76F8D"/>
    <w:rsid w:val="00E810D6"/>
    <w:rsid w:val="00E8567F"/>
    <w:rsid w:val="00E85DCB"/>
    <w:rsid w:val="00E95A50"/>
    <w:rsid w:val="00EA3496"/>
    <w:rsid w:val="00EB249D"/>
    <w:rsid w:val="00EC0D37"/>
    <w:rsid w:val="00EC6B45"/>
    <w:rsid w:val="00ED604C"/>
    <w:rsid w:val="00EE6B12"/>
    <w:rsid w:val="00EF4E66"/>
    <w:rsid w:val="00EF7FC8"/>
    <w:rsid w:val="00F24AE4"/>
    <w:rsid w:val="00F24F8E"/>
    <w:rsid w:val="00F2661C"/>
    <w:rsid w:val="00F330A6"/>
    <w:rsid w:val="00F46DF6"/>
    <w:rsid w:val="00F52762"/>
    <w:rsid w:val="00F534D6"/>
    <w:rsid w:val="00F618B3"/>
    <w:rsid w:val="00F66784"/>
    <w:rsid w:val="00F839B1"/>
    <w:rsid w:val="00FB6646"/>
    <w:rsid w:val="00FE2C30"/>
    <w:rsid w:val="00FE528A"/>
    <w:rsid w:val="00FE6286"/>
    <w:rsid w:val="00FF237F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8787"/>
  <w15:docId w15:val="{7EAA7F4F-CC93-4B63-8FFB-E3B9BD5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04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7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E7DF-7182-4514-87C9-B60765B6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SSSAP</dc:creator>
  <cp:keywords/>
  <dc:description/>
  <cp:lastModifiedBy>Fiorito Armando</cp:lastModifiedBy>
  <cp:revision>64</cp:revision>
  <dcterms:created xsi:type="dcterms:W3CDTF">2023-03-21T10:02:00Z</dcterms:created>
  <dcterms:modified xsi:type="dcterms:W3CDTF">2023-10-04T08:57:00Z</dcterms:modified>
</cp:coreProperties>
</file>